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Hofors kommunfullmäktige</w:t>
      </w:r>
    </w:p>
    <w:p>
      <w:pPr>
        <w:pStyle w:val="Heading1"/>
      </w:pPr>
      <w:r>
        <w:t xml:space="preserve">Biblioteken som kunskaps- och integrationshubbar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Hofors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Hofors bibliotek har 42 000 besök 2024. Potentialen som språkcafé och läxhjälp är outnyttjad. Biblioteken kan bidra till integration och livslångt lärande.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Hofors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kultur- och fritidsnämnden ges i uppdrag att utveckla biblioteken till språk- och läxhubbar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SFI och föreningsliv etableras.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öppettider utökas på kvällar och helger i Hofors bibliotek.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av verksamheten redovisas årligen till kommunfullmäktige.</w:t>
      </w:r>
    </w:p>
    <w:p>
      <w:pPr>
        <w:spacing w:before="360"/>
      </w:pPr>
    </w:p>
    <w:p>
      <w:r>
        <w:t xml:space="preserve">Hofors,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Hofors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2026-07-14T03:27:07.855Z</dcterms:created>
  <dcterms:modified xsi:type="dcterms:W3CDTF">2026-07-14T03:27:07.856Z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